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70" w:rsidRDefault="004D1099" w:rsidP="004F4870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B</w:t>
      </w:r>
      <w:r w:rsidR="004F4870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del singolo lotto</w:t>
      </w:r>
    </w:p>
    <w:p w:rsidR="004F4870" w:rsidRDefault="004F4870" w:rsidP="004F4870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SCHEDA OFFERTA </w:t>
      </w:r>
      <w:r w:rsidR="00064835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TECNICA</w:t>
      </w:r>
    </w:p>
    <w:p w:rsidR="004F4870" w:rsidRDefault="004F4870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4F4870" w:rsidRDefault="001A71A6" w:rsidP="008656C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LOTTO 4 – POLIZZA INFORTUNI </w:t>
      </w:r>
      <w:r w:rsidR="004F4870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PROVINCIA DI TERAMO</w:t>
      </w:r>
    </w:p>
    <w:p w:rsidR="004F4870" w:rsidRDefault="004F4870" w:rsidP="008656C1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64835" w:rsidRDefault="00064835" w:rsidP="008656C1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30/09/2019 -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Offerta per l’affidamento del Lotto 4 – </w:t>
      </w:r>
      <w:r w:rsidR="008656C1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INFORTUNI</w:t>
      </w:r>
    </w:p>
    <w:p w:rsidR="004F4870" w:rsidRDefault="004F4870" w:rsidP="008656C1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64835" w:rsidRDefault="004F4870" w:rsidP="008656C1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</w:t>
      </w:r>
      <w:r w:rsidR="008656C1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  il ...........................in qu</w:t>
      </w:r>
      <w:r w:rsidR="008656C1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alità di ………………………………………… della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Compagnia………………………………..</w:t>
      </w:r>
      <w:r w:rsidR="00672F06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</w:t>
      </w:r>
      <w:r w:rsidR="00672F06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.................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Via..........................</w:t>
      </w:r>
      <w:r w:rsidR="008656C1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............…....………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partita Iva  .................................. iscritta alla C.C.I.A.A. di </w:t>
      </w:r>
      <w:r w:rsidR="008656C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………………….</w:t>
      </w:r>
    </w:p>
    <w:p w:rsidR="008656C1" w:rsidRDefault="008656C1" w:rsidP="008656C1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64835" w:rsidRDefault="00064835" w:rsidP="008656C1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</w:t>
      </w:r>
      <w:r w:rsid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="00B450AB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LE SEGUENTI VARIANTI TECNICHE</w:t>
      </w:r>
    </w:p>
    <w:p w:rsidR="008517EA" w:rsidRPr="00B82088" w:rsidRDefault="008517EA" w:rsidP="008656C1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CONTRASSERGNARE CON UNA X L’OPZIONE LA VARIANTE OFFERTA</w:t>
      </w:r>
    </w:p>
    <w:p w:rsidR="008517EA" w:rsidRDefault="00124F95" w:rsidP="008656C1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(</w:t>
      </w:r>
      <w:r w:rsidR="008517EA"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NEL CASO DI INDICAZIONE DI 2 VARIANTI </w:t>
      </w:r>
      <w:r w:rsidR="0006657F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ALTERNATIVE</w:t>
      </w:r>
      <w:r w:rsidR="008517EA"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VERRA’ CONSIDERATA QUELLA CON PUNTEGGIO MAGGIORE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)</w:t>
      </w:r>
      <w:bookmarkStart w:id="0" w:name="_GoBack"/>
      <w:bookmarkEnd w:id="0"/>
    </w:p>
    <w:tbl>
      <w:tblPr>
        <w:tblStyle w:val="Grigliatabella"/>
        <w:tblpPr w:leftFromText="141" w:rightFromText="141" w:vertAnchor="text" w:horzAnchor="margin" w:tblpY="389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1559"/>
        <w:gridCol w:w="674"/>
      </w:tblGrid>
      <w:tr w:rsidR="008517EA" w:rsidRPr="008517EA" w:rsidTr="003231E5">
        <w:tc>
          <w:tcPr>
            <w:tcW w:w="959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Variante Numero</w:t>
            </w:r>
          </w:p>
        </w:tc>
        <w:tc>
          <w:tcPr>
            <w:tcW w:w="4819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Testo Opzione</w:t>
            </w:r>
          </w:p>
        </w:tc>
        <w:tc>
          <w:tcPr>
            <w:tcW w:w="1843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Note</w:t>
            </w:r>
          </w:p>
        </w:tc>
        <w:tc>
          <w:tcPr>
            <w:tcW w:w="1559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Contrassegnare</w:t>
            </w:r>
          </w:p>
        </w:tc>
        <w:tc>
          <w:tcPr>
            <w:tcW w:w="674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Punti</w:t>
            </w:r>
          </w:p>
        </w:tc>
      </w:tr>
      <w:tr w:rsidR="008517EA" w:rsidRPr="008517EA" w:rsidTr="003231E5">
        <w:tc>
          <w:tcPr>
            <w:tcW w:w="959" w:type="dxa"/>
            <w:vAlign w:val="center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819" w:type="dxa"/>
          </w:tcPr>
          <w:p w:rsidR="008517EA" w:rsidRPr="008517EA" w:rsidRDefault="008517EA" w:rsidP="008656C1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bookmarkStart w:id="1" w:name="_Toc135482258"/>
            <w:bookmarkStart w:id="2" w:name="_Toc251056534"/>
            <w:r w:rsidRPr="008517EA">
              <w:rPr>
                <w:b w:val="0"/>
                <w:sz w:val="18"/>
                <w:szCs w:val="18"/>
              </w:rPr>
              <w:t>4.5 – Franchigia assoluta per invalidità permanente</w:t>
            </w:r>
            <w:bookmarkEnd w:id="1"/>
            <w:bookmarkEnd w:id="2"/>
          </w:p>
          <w:p w:rsidR="008517EA" w:rsidRPr="008517EA" w:rsidRDefault="008517EA" w:rsidP="008656C1">
            <w:pPr>
              <w:ind w:firstLine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 xml:space="preserve">L’ultimo capoverso viene sostituito dal </w:t>
            </w:r>
            <w:r w:rsidR="00FF079D">
              <w:rPr>
                <w:rFonts w:ascii="Times New Roman" w:hAnsi="Times New Roman" w:cs="Times New Roman"/>
                <w:sz w:val="18"/>
                <w:szCs w:val="18"/>
              </w:rPr>
              <w:t>seguente</w:t>
            </w: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8517EA" w:rsidRPr="008517EA" w:rsidRDefault="008517EA" w:rsidP="008656C1">
            <w:pPr>
              <w:ind w:firstLine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>Nel caso in cui l'invalidità permanente sia di grado superiore al 2</w:t>
            </w:r>
            <w:r w:rsidR="00FF07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>% della totale, la Società liquida l'indennità senza deduzione di alcuna franchigia.</w:t>
            </w:r>
          </w:p>
        </w:tc>
        <w:tc>
          <w:tcPr>
            <w:tcW w:w="1843" w:type="dxa"/>
          </w:tcPr>
          <w:p w:rsidR="008517EA" w:rsidRPr="008517EA" w:rsidRDefault="00306B63" w:rsidP="008656C1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Riduzione Franchigia relativa per Invalidità Permanente</w:t>
            </w:r>
          </w:p>
        </w:tc>
        <w:tc>
          <w:tcPr>
            <w:tcW w:w="1559" w:type="dxa"/>
          </w:tcPr>
          <w:p w:rsidR="008517EA" w:rsidRPr="008517EA" w:rsidRDefault="008517EA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334EA0" w:rsidP="008656C1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13</w:t>
            </w:r>
          </w:p>
        </w:tc>
      </w:tr>
      <w:tr w:rsidR="008517EA" w:rsidRPr="008517EA" w:rsidTr="003231E5">
        <w:tc>
          <w:tcPr>
            <w:tcW w:w="959" w:type="dxa"/>
            <w:vMerge w:val="restart"/>
            <w:vAlign w:val="center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819" w:type="dxa"/>
          </w:tcPr>
          <w:p w:rsidR="008517EA" w:rsidRPr="008517EA" w:rsidRDefault="008517EA" w:rsidP="008517E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8517EA">
              <w:rPr>
                <w:b w:val="0"/>
                <w:sz w:val="18"/>
                <w:szCs w:val="18"/>
              </w:rPr>
              <w:t xml:space="preserve">Il testo dell’art 5.5 – Anticipo indennizzo è sostituito dal seguente: </w:t>
            </w:r>
          </w:p>
          <w:p w:rsidR="008517EA" w:rsidRPr="008517EA" w:rsidRDefault="008517EA" w:rsidP="008517E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8517EA">
              <w:rPr>
                <w:b w:val="0"/>
                <w:sz w:val="18"/>
                <w:szCs w:val="18"/>
              </w:rPr>
              <w:t>Qualora trascorsi 120 giorni dalla denuncia del sinistro sia prevedibile che all'Assicurato infortunatosi residui un'invalidità permanente di grado superiore al  10%, la Società - se richiesto - corrisponderà all'Assicurato un anticipo pari al 50% di quello che spetterebbe in base alla previsione, da conguagliarsi in sede di liquidazione definitiva.</w:t>
            </w:r>
          </w:p>
        </w:tc>
        <w:tc>
          <w:tcPr>
            <w:tcW w:w="1843" w:type="dxa"/>
          </w:tcPr>
          <w:p w:rsidR="008517EA" w:rsidRPr="008517EA" w:rsidRDefault="008517EA" w:rsidP="008517E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Riduzione al 10% del grado di invalidità per accedere alla possibilità di anticipo indennizzi</w:t>
            </w:r>
          </w:p>
        </w:tc>
        <w:tc>
          <w:tcPr>
            <w:tcW w:w="15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</w:tr>
      <w:tr w:rsidR="008517EA" w:rsidRPr="008517EA" w:rsidTr="003231E5">
        <w:tc>
          <w:tcPr>
            <w:tcW w:w="959" w:type="dxa"/>
            <w:vMerge/>
            <w:vAlign w:val="center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819" w:type="dxa"/>
          </w:tcPr>
          <w:p w:rsidR="008517EA" w:rsidRPr="008517EA" w:rsidRDefault="008517EA" w:rsidP="008517E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bookmarkStart w:id="3" w:name="_Toc135482266"/>
            <w:bookmarkStart w:id="4" w:name="_Toc251056542"/>
            <w:r w:rsidRPr="008517EA">
              <w:rPr>
                <w:b w:val="0"/>
                <w:sz w:val="18"/>
                <w:szCs w:val="18"/>
              </w:rPr>
              <w:t>Il testo dell’art 5.5 – Anticipo indennizzo</w:t>
            </w:r>
            <w:bookmarkEnd w:id="3"/>
            <w:bookmarkEnd w:id="4"/>
            <w:r w:rsidRPr="008517EA">
              <w:rPr>
                <w:b w:val="0"/>
                <w:sz w:val="18"/>
                <w:szCs w:val="18"/>
              </w:rPr>
              <w:t xml:space="preserve"> è sostituito dal seguente: </w:t>
            </w:r>
          </w:p>
          <w:p w:rsidR="008517EA" w:rsidRPr="008517EA" w:rsidRDefault="008517EA" w:rsidP="008517EA">
            <w:pPr>
              <w:ind w:firstLine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>Qualora trascorsi 120 giorni dalla denuncia del sinistro sia prevedibile che all'Assicurato infortunatosi residui un'invalidità permanente di grado superiore al  15%, la Società - se richiesto - corrisponderà all'Assicurato un anticipo pari al 50% di quello che spetterebbe in base alla previsione, da conguagliarsi in sede di liquidazione definitiva.</w:t>
            </w:r>
          </w:p>
        </w:tc>
        <w:tc>
          <w:tcPr>
            <w:tcW w:w="1843" w:type="dxa"/>
          </w:tcPr>
          <w:p w:rsidR="008517EA" w:rsidRPr="008517EA" w:rsidRDefault="008517EA" w:rsidP="008517E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Riduzione al 15% del grado di invalidità per accedere alla possibilità di anticipo indennizzi</w:t>
            </w:r>
          </w:p>
        </w:tc>
        <w:tc>
          <w:tcPr>
            <w:tcW w:w="15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C70C10" w:rsidP="00334EA0">
            <w:pPr>
              <w:keepNext/>
              <w:tabs>
                <w:tab w:val="center" w:pos="229"/>
              </w:tabs>
              <w:suppressAutoHyphens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ab/>
            </w:r>
            <w:r w:rsidR="00334E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8517EA" w:rsidRPr="008517EA" w:rsidTr="003231E5">
        <w:tc>
          <w:tcPr>
            <w:tcW w:w="9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819" w:type="dxa"/>
          </w:tcPr>
          <w:p w:rsidR="008517EA" w:rsidRPr="008517EA" w:rsidRDefault="008517EA" w:rsidP="008517EA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bookmarkStart w:id="5" w:name="_Toc135482268"/>
            <w:bookmarkStart w:id="6" w:name="_Toc251056544"/>
            <w:r w:rsidRPr="008517EA">
              <w:rPr>
                <w:b w:val="0"/>
                <w:sz w:val="18"/>
                <w:szCs w:val="18"/>
              </w:rPr>
              <w:t>Art 5.7 – Limite catastrofale</w:t>
            </w:r>
            <w:bookmarkEnd w:id="5"/>
            <w:bookmarkEnd w:id="6"/>
          </w:p>
          <w:p w:rsidR="008517EA" w:rsidRPr="008517EA" w:rsidRDefault="008517EA" w:rsidP="0006657F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8517EA">
              <w:rPr>
                <w:b w:val="0"/>
                <w:sz w:val="18"/>
                <w:szCs w:val="18"/>
              </w:rPr>
              <w:t xml:space="preserve">Il limite previsto viene aumentato da </w:t>
            </w:r>
            <w:r w:rsidR="0006657F">
              <w:rPr>
                <w:b w:val="0"/>
                <w:sz w:val="18"/>
                <w:szCs w:val="18"/>
              </w:rPr>
              <w:t>€</w:t>
            </w:r>
            <w:r w:rsidRPr="008517EA">
              <w:rPr>
                <w:b w:val="0"/>
                <w:sz w:val="18"/>
                <w:szCs w:val="18"/>
              </w:rPr>
              <w:t xml:space="preserve"> 5.000.000,00 ad </w:t>
            </w:r>
            <w:r w:rsidR="0006657F">
              <w:rPr>
                <w:b w:val="0"/>
                <w:sz w:val="18"/>
                <w:szCs w:val="18"/>
              </w:rPr>
              <w:t>€</w:t>
            </w:r>
            <w:r w:rsidRPr="008517EA">
              <w:rPr>
                <w:b w:val="0"/>
                <w:sz w:val="18"/>
                <w:szCs w:val="18"/>
              </w:rPr>
              <w:t xml:space="preserve"> 10.000.000,00</w:t>
            </w:r>
          </w:p>
        </w:tc>
        <w:tc>
          <w:tcPr>
            <w:tcW w:w="1843" w:type="dxa"/>
          </w:tcPr>
          <w:p w:rsidR="008517EA" w:rsidRPr="008517EA" w:rsidRDefault="00FF079D" w:rsidP="008517E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limite catastrofale</w:t>
            </w:r>
          </w:p>
        </w:tc>
        <w:tc>
          <w:tcPr>
            <w:tcW w:w="15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  <w:tr w:rsidR="00C70C10" w:rsidRPr="008517EA" w:rsidTr="003231E5">
        <w:tc>
          <w:tcPr>
            <w:tcW w:w="959" w:type="dxa"/>
            <w:vMerge w:val="restart"/>
          </w:tcPr>
          <w:p w:rsidR="00C70C10" w:rsidRPr="008517EA" w:rsidRDefault="00C70C1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819" w:type="dxa"/>
          </w:tcPr>
          <w:p w:rsidR="00C70C10" w:rsidRPr="008517EA" w:rsidRDefault="00C70C10" w:rsidP="0006657F">
            <w:pPr>
              <w:pStyle w:val="Titolo3"/>
              <w:jc w:val="both"/>
              <w:outlineLvl w:val="2"/>
              <w:rPr>
                <w:b w:val="0"/>
                <w:sz w:val="18"/>
                <w:szCs w:val="18"/>
              </w:rPr>
            </w:pPr>
            <w:r w:rsidRPr="008517EA">
              <w:rPr>
                <w:b w:val="0"/>
                <w:sz w:val="18"/>
                <w:szCs w:val="18"/>
              </w:rPr>
              <w:t xml:space="preserve">La somma assicurata per Rimborso Spese di Cura viene aumentata ad </w:t>
            </w:r>
            <w:r w:rsidR="0006657F">
              <w:rPr>
                <w:b w:val="0"/>
                <w:sz w:val="18"/>
                <w:szCs w:val="18"/>
              </w:rPr>
              <w:t>€</w:t>
            </w:r>
            <w:r w:rsidRPr="008517EA">
              <w:rPr>
                <w:b w:val="0"/>
                <w:sz w:val="18"/>
                <w:szCs w:val="18"/>
              </w:rPr>
              <w:t xml:space="preserve"> 7.500,00 per tutte le categorie assicurate</w:t>
            </w:r>
          </w:p>
        </w:tc>
        <w:tc>
          <w:tcPr>
            <w:tcW w:w="1843" w:type="dxa"/>
          </w:tcPr>
          <w:p w:rsidR="00C70C10" w:rsidRPr="008517EA" w:rsidRDefault="00C70C10" w:rsidP="0006657F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Aumento Rimborso Spese di Cura ad </w:t>
            </w:r>
            <w:r w:rsidR="000665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€</w:t>
            </w: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7.500</w:t>
            </w:r>
          </w:p>
        </w:tc>
        <w:tc>
          <w:tcPr>
            <w:tcW w:w="1559" w:type="dxa"/>
          </w:tcPr>
          <w:p w:rsidR="00C70C10" w:rsidRPr="008517EA" w:rsidRDefault="00C70C1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C70C10" w:rsidRPr="008517EA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</w:tr>
      <w:tr w:rsidR="00C70C10" w:rsidRPr="008517EA" w:rsidTr="003231E5">
        <w:tc>
          <w:tcPr>
            <w:tcW w:w="959" w:type="dxa"/>
            <w:vMerge/>
          </w:tcPr>
          <w:p w:rsidR="00C70C10" w:rsidRPr="008517EA" w:rsidRDefault="00C70C1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819" w:type="dxa"/>
          </w:tcPr>
          <w:p w:rsidR="00C70C10" w:rsidRPr="008517EA" w:rsidRDefault="00C70C10" w:rsidP="0006657F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 xml:space="preserve">La somma assicurata per Rimborso Spese di Cura viene aumentata ad </w:t>
            </w:r>
            <w:r w:rsidR="0006657F">
              <w:rPr>
                <w:sz w:val="18"/>
                <w:szCs w:val="18"/>
              </w:rPr>
              <w:t>€</w:t>
            </w:r>
            <w:r w:rsidRPr="008517EA">
              <w:rPr>
                <w:sz w:val="18"/>
                <w:szCs w:val="18"/>
              </w:rPr>
              <w:t xml:space="preserve"> 6.000,00 per tutte le categorie assicurate</w:t>
            </w:r>
          </w:p>
        </w:tc>
        <w:tc>
          <w:tcPr>
            <w:tcW w:w="1843" w:type="dxa"/>
          </w:tcPr>
          <w:p w:rsidR="00C70C10" w:rsidRDefault="00C70C10" w:rsidP="0006657F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Aumento Rimborso Spese di Cura ad </w:t>
            </w:r>
            <w:r w:rsidR="000665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€</w:t>
            </w: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6.000</w:t>
            </w:r>
          </w:p>
        </w:tc>
        <w:tc>
          <w:tcPr>
            <w:tcW w:w="1559" w:type="dxa"/>
          </w:tcPr>
          <w:p w:rsidR="00C70C10" w:rsidRPr="008517EA" w:rsidRDefault="00C70C1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C70C10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  <w:tr w:rsidR="008517EA" w:rsidRPr="008517EA" w:rsidTr="003231E5">
        <w:tc>
          <w:tcPr>
            <w:tcW w:w="9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4819" w:type="dxa"/>
          </w:tcPr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Viene inserita la seguente clausola: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 xml:space="preserve">Prestazione per l'indennità giornaliera da ricovero da infortunio e convalescenza 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 xml:space="preserve">In caso di Ricovero in Struttura sanitaria pubblica o privata a seguito di Infortunio indennizzabile a termini di Polizza, l’Assicurato ha diritto ad una Indennità giornaliera di </w:t>
            </w:r>
            <w:r w:rsidR="0006657F">
              <w:rPr>
                <w:sz w:val="18"/>
                <w:szCs w:val="18"/>
              </w:rPr>
              <w:t>€</w:t>
            </w:r>
            <w:r w:rsidRPr="008517EA">
              <w:rPr>
                <w:sz w:val="18"/>
                <w:szCs w:val="18"/>
              </w:rPr>
              <w:t xml:space="preserve"> 25,00 per ciascun giorno di degenza, con il limite massimo di 360 giorni per Sinistro e per anno assicurativo. 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Il giorno di Ricovero e quello di dimissione vengono considerati come giorno unico agli effetti della liquidazione.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In caso di Ricovero, in Struttura sanitaria pubblica o privata a seguito di Infortunio, superiore a 3 giorni completi, la Società corrisponderà, per la successiva convalescenza, una Indennità giornaliera d’importo pari al 50% di quello dell’Indennità per Ricovero indicata in Polizza, con il limite massimo di 30 giorni per Sinistro e per anno assicurativo.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La convalescenza dovrà essere prescritta dal medico curante e documentata con idonea certificazione.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lastRenderedPageBreak/>
              <w:t>La Società effettua il pagamento di quanto dovuto all’Assicurato a cura ultimata.</w:t>
            </w:r>
          </w:p>
        </w:tc>
        <w:tc>
          <w:tcPr>
            <w:tcW w:w="1843" w:type="dxa"/>
          </w:tcPr>
          <w:p w:rsidR="008517EA" w:rsidRPr="008517EA" w:rsidRDefault="003231E5" w:rsidP="0006657F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 xml:space="preserve">Inserimento garanzia DIARIA </w:t>
            </w:r>
            <w:r w:rsidR="008517EA"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RICOVERO e CONVALESCENZA per 25 </w:t>
            </w:r>
            <w:r w:rsidR="0006657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€</w:t>
            </w:r>
          </w:p>
        </w:tc>
        <w:tc>
          <w:tcPr>
            <w:tcW w:w="15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</w:tr>
      <w:tr w:rsidR="008517EA" w:rsidRPr="008517EA" w:rsidTr="003231E5">
        <w:tc>
          <w:tcPr>
            <w:tcW w:w="9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lastRenderedPageBreak/>
              <w:t>6</w:t>
            </w:r>
          </w:p>
        </w:tc>
        <w:tc>
          <w:tcPr>
            <w:tcW w:w="4819" w:type="dxa"/>
          </w:tcPr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Viene inserita la seguente clausola: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Rimpatrio salma (valido in Italia e all’Estero)</w:t>
            </w:r>
          </w:p>
          <w:p w:rsidR="008517EA" w:rsidRPr="008517EA" w:rsidRDefault="008517EA" w:rsidP="008517EA">
            <w:pPr>
              <w:pStyle w:val="xmsonormal"/>
              <w:shd w:val="clear" w:color="auto" w:fill="FFFFFF"/>
              <w:jc w:val="both"/>
              <w:rPr>
                <w:sz w:val="18"/>
                <w:szCs w:val="18"/>
              </w:rPr>
            </w:pPr>
            <w:r w:rsidRPr="008517EA">
              <w:rPr>
                <w:sz w:val="18"/>
                <w:szCs w:val="18"/>
              </w:rPr>
              <w:t>La garanzia è estesa al rimborso delle spese sostenute per il rimpatrio della salma dell’Assicurato, in caso di decesso a seguito di infortunio indennizzabile a termini di polizza, fino al luogo di sepoltura e ciò fino alla concorrenza di Euro 1.500,00.</w:t>
            </w:r>
          </w:p>
        </w:tc>
        <w:tc>
          <w:tcPr>
            <w:tcW w:w="1843" w:type="dxa"/>
          </w:tcPr>
          <w:p w:rsidR="008517EA" w:rsidRPr="008517EA" w:rsidRDefault="008517EA" w:rsidP="008517E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8517E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Inserimento garanzia </w:t>
            </w:r>
            <w:r w:rsidRPr="008517EA">
              <w:rPr>
                <w:rFonts w:ascii="Times New Roman" w:hAnsi="Times New Roman" w:cs="Times New Roman"/>
                <w:sz w:val="18"/>
                <w:szCs w:val="18"/>
              </w:rPr>
              <w:t>Rimpatrio salma</w:t>
            </w:r>
          </w:p>
        </w:tc>
        <w:tc>
          <w:tcPr>
            <w:tcW w:w="1559" w:type="dxa"/>
          </w:tcPr>
          <w:p w:rsidR="008517EA" w:rsidRPr="008517EA" w:rsidRDefault="008517EA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74" w:type="dxa"/>
          </w:tcPr>
          <w:p w:rsidR="008517EA" w:rsidRPr="008517EA" w:rsidRDefault="00334EA0" w:rsidP="008517E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</w:tbl>
    <w:p w:rsidR="00B450AB" w:rsidRDefault="008517EA" w:rsidP="008517EA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B8208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</w:p>
    <w:p w:rsidR="00CC5C78" w:rsidRDefault="00CC5C78" w:rsidP="00064835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370DE8" w:rsidRDefault="00370DE8" w:rsidP="0006483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06483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4F4870" w:rsidRDefault="004F4870" w:rsidP="0006483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4F4870" w:rsidRDefault="004F4870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3231E5" w:rsidRDefault="003231E5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3231E5" w:rsidRDefault="003231E5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Default="004F4870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4F4870" w:rsidRDefault="004F4870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3231E5" w:rsidRDefault="003231E5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Default="004F4870" w:rsidP="0006483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Default="004F4870" w:rsidP="00064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4F4870" w:rsidRDefault="004F4870" w:rsidP="00064835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064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Default="004F4870" w:rsidP="0006483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Default="004F4870" w:rsidP="00064835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A36CA" w:rsidRDefault="00DA36CA" w:rsidP="00064835">
      <w:pPr>
        <w:spacing w:after="0" w:line="240" w:lineRule="auto"/>
      </w:pPr>
    </w:p>
    <w:sectPr w:rsidR="00DA3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terthu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67B"/>
    <w:multiLevelType w:val="hybridMultilevel"/>
    <w:tmpl w:val="C7E4256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F5094"/>
    <w:multiLevelType w:val="hybridMultilevel"/>
    <w:tmpl w:val="1BFCD896"/>
    <w:lvl w:ilvl="0" w:tplc="43E281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3EE3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B23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3A86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AE5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F02F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EC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CC98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7E55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70"/>
    <w:rsid w:val="00064835"/>
    <w:rsid w:val="0006657F"/>
    <w:rsid w:val="000A33A9"/>
    <w:rsid w:val="00124F95"/>
    <w:rsid w:val="001A71A6"/>
    <w:rsid w:val="00213B9E"/>
    <w:rsid w:val="002B2A40"/>
    <w:rsid w:val="002C0C8E"/>
    <w:rsid w:val="002F1FBC"/>
    <w:rsid w:val="003046AB"/>
    <w:rsid w:val="00306B63"/>
    <w:rsid w:val="003231E5"/>
    <w:rsid w:val="00334EA0"/>
    <w:rsid w:val="00370DE8"/>
    <w:rsid w:val="003F3175"/>
    <w:rsid w:val="004952D7"/>
    <w:rsid w:val="004D1099"/>
    <w:rsid w:val="004F4870"/>
    <w:rsid w:val="00612086"/>
    <w:rsid w:val="00672F06"/>
    <w:rsid w:val="006D707F"/>
    <w:rsid w:val="006E0B8A"/>
    <w:rsid w:val="007265BE"/>
    <w:rsid w:val="00740294"/>
    <w:rsid w:val="00767182"/>
    <w:rsid w:val="008517EA"/>
    <w:rsid w:val="008656C1"/>
    <w:rsid w:val="008A30BB"/>
    <w:rsid w:val="008B6633"/>
    <w:rsid w:val="00910EB1"/>
    <w:rsid w:val="00986F5C"/>
    <w:rsid w:val="009D2DE1"/>
    <w:rsid w:val="00A023C7"/>
    <w:rsid w:val="00A30995"/>
    <w:rsid w:val="00AC03F8"/>
    <w:rsid w:val="00B22051"/>
    <w:rsid w:val="00B450AB"/>
    <w:rsid w:val="00B82088"/>
    <w:rsid w:val="00B902BA"/>
    <w:rsid w:val="00BA1BDE"/>
    <w:rsid w:val="00C3770E"/>
    <w:rsid w:val="00C70C10"/>
    <w:rsid w:val="00CC5C78"/>
    <w:rsid w:val="00D44936"/>
    <w:rsid w:val="00D538BE"/>
    <w:rsid w:val="00D86B1C"/>
    <w:rsid w:val="00D93AC0"/>
    <w:rsid w:val="00DA36CA"/>
    <w:rsid w:val="00E02A89"/>
    <w:rsid w:val="00E72F8C"/>
    <w:rsid w:val="00F92A18"/>
    <w:rsid w:val="00FD38AE"/>
    <w:rsid w:val="00FD5C8E"/>
    <w:rsid w:val="00F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paragraph" w:styleId="Titolo3">
    <w:name w:val="heading 3"/>
    <w:basedOn w:val="Normale"/>
    <w:next w:val="Normale"/>
    <w:link w:val="Titolo3Carattere"/>
    <w:qFormat/>
    <w:rsid w:val="00910E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10EB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xmsonormal">
    <w:name w:val="x_msonormal"/>
    <w:basedOn w:val="Normale"/>
    <w:rsid w:val="006E0B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paragraph" w:styleId="Titolo3">
    <w:name w:val="heading 3"/>
    <w:basedOn w:val="Normale"/>
    <w:next w:val="Normale"/>
    <w:link w:val="Titolo3Carattere"/>
    <w:qFormat/>
    <w:rsid w:val="00910E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10EB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xmsonormal">
    <w:name w:val="x_msonormal"/>
    <w:basedOn w:val="Normale"/>
    <w:rsid w:val="006E0B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2016-07-14T08:05:00Z</dcterms:created>
  <dcterms:modified xsi:type="dcterms:W3CDTF">2016-08-01T10:22:00Z</dcterms:modified>
</cp:coreProperties>
</file>